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2020" w:tblpY="507"/>
        <w:tblOverlap w:val="never"/>
        <w:tblW w:w="86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9"/>
        <w:gridCol w:w="1170"/>
        <w:gridCol w:w="4215"/>
        <w:gridCol w:w="698"/>
        <w:gridCol w:w="1245"/>
        <w:gridCol w:w="659"/>
      </w:tblGrid>
      <w:tr w14:paraId="557EA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DCBCC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6D23A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  <w:t>施工项目</w:t>
            </w:r>
          </w:p>
        </w:tc>
        <w:tc>
          <w:tcPr>
            <w:tcW w:w="421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1C6A5F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69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31D5F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C928B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  <w:t>暂定工程量</w:t>
            </w:r>
          </w:p>
        </w:tc>
        <w:tc>
          <w:tcPr>
            <w:tcW w:w="6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16C2B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  <w:t>备注</w:t>
            </w:r>
          </w:p>
        </w:tc>
      </w:tr>
      <w:tr w14:paraId="03153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92E8B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961AB5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挖基槽土方 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3378FB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1.土质类别：综合考虑;2.平整场地已综合考虑；3.挖土深度:综合考虑;4.基底处理方式：综合考虑人工清底;5.清单工程量与定额工程量一致，按定额规则计量；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CC300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898D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1355</w:t>
            </w:r>
          </w:p>
        </w:tc>
        <w:tc>
          <w:tcPr>
            <w:tcW w:w="6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0D4E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建筑部分</w:t>
            </w:r>
          </w:p>
        </w:tc>
      </w:tr>
      <w:tr w14:paraId="5B067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FF0AB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284442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挖基坑土方 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222E96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1.土质类别：综合考虑;2.平整场地已综合考虑；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3.挖土深度:综合考虑;4.基底处理方式：综合考虑人工清底;5.清单工程量与定额工程量一致，按定额规则计量；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B70D9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EEB23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13085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B4C72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C78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55087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3972AB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槽、坑回填土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C824EC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1.密实度要求:夯填2.填方材料品种:素土3.填方粒径要求:按设计要求4.其他:综合回填方式、压实系数达到设计要求要求5.清单工程量与定额工程量一致，按定额规则计量；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07653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FCA9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12483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3A1B0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15B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F1E27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897CC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余方弃置 1km以内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3B0AD9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1.土质类别:综合考虑;2.名称:余方弃置 1km以内;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挖土深度:综合考虑;4.运距:1km以内,超过1km按增运每公里另行计量;5.其他:①运输采用新型智能环保渣土车。不分土质类别，不论施工方法，不论转运次数，含挖、装、运、卸、卸土区平整等费用②清单工程量与定额工程量一致,按定额规则计算工程量;6.含城管卫生费及弃土场地费;7.弃至建设单位指定的区域，结算运距超过5km按5km计，小于5km按实际签证运距计入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E858D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E253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1957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F0DD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531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7F02C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6F46C4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余方弃置 每增运1km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ED95C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1.土质类别:综合考虑;2.名称:余方弃置 每增运1km;3.其他运输采用新型智能环保渣土车。不分土质类别，不论施工方法，不论转运次数，含挖、装、运、卸、卸土区平整等费用土车②清单工程量与定额工程量一致,按定额规则计算工程量;4.含城管卫生费及弃土场地费;5.弃至建设单位指定的区域，结算运距超过5km按5km计，小于5km按实际签证运距计入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EC2B1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B466BC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7829</w:t>
            </w:r>
          </w:p>
        </w:tc>
        <w:tc>
          <w:tcPr>
            <w:tcW w:w="6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237B8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厂区部分</w:t>
            </w:r>
          </w:p>
        </w:tc>
      </w:tr>
      <w:tr w14:paraId="136C2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1F82F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DAB99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挖单独土方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5FBA89">
            <w:pPr>
              <w:keepNext w:val="0"/>
              <w:keepLines w:val="0"/>
              <w:widowControl/>
              <w:suppressLineNumbers w:val="0"/>
              <w:spacing w:after="180" w:afterAutospacing="0"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1.土类别:综合考虑;2.名称:挖土方，装车;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3.挖土深度:综合考虑;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E8C8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F69F5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40675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73F8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BD12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7D57F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0C344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余方弃置 1km以内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DFB382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1.土质类别:综合考虑;2.名称:余方弃置 1km以内;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挖土深度:综合考虑;4.运距:1km以内,超过1km按增运每公里另行计量;5.其他:①运输采用新型智能环保渣土车。不分土质类别，不论施工方法，不论转运次数，含挖、装、运、卸、卸土区平整等费用②清单工程量与定额工程量一致,按定额规则计算工程量;6.含城管卫生费及弃土场地费;7.弃至建设单位指定的区域，结算运距超过5km按5km计，小于5km按实际签证运距计入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1C075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9AFE6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32202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24FBE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E086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6FA4E3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19474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余方弃置 每增运1km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12F2A3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1.土质类别:综合考虑;2.名称:余方弃置 每增运1km;3.其他运输采用新型智能环保渣土车。不分土质类别，不论施工方法，不论转运次数，含挖、装、运、卸、卸土区平整等费用土车②清单工程量与定额工程量一致,按定额规则计算工程量;4.含城管卫生费及弃土场地费;5.弃至建设单位指定的区域，结算运距超过5km按5km计，小于5km按实际签证运距计入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DF50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5A395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128808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7729F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5338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142D5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43779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土方场内调配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FB5651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1.运距1KM 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9FE3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7ADDEA9"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100000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18CD0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4C9E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1FE35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52D702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挖单独石方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118C1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1.岩石类别:根据地勘报告综合考虑;2.名称:石方破碎;3.开凿深度:综合考虑;4.其他:①石方破碎方式综合考虑②清单工程量与定额工程量一致,按定额规则计算工程量;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AF89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346D6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44337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799C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FED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9CDE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EC54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余方弃置 1km以内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FB29D7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1.名称:外弃石方2.岩石类别:综合考虑3.运距:1km以内,超过1km按增运每公里另行计量;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4.其他:①运输采用新型智能环保渣土车。不分石方类别，不论施工方法，不论转运次数，含挖、装、运、卸、卸土区平整等费用②清单工程量与定额工程量一致,按定额规则计算工程量;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5.含城管卫生费及弃土场地费;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6.弃至建设单位指定的区域，结算运距超过5km按5km计，小于5km按实际签证运距计入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2FD5A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7C4DA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44337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48D78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CCFE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6260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328D1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余方弃置 每增运1km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73FB0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1.土石类别:石方综合考虑;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2.名称:石方外运每增运1公里;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3.其他运输采用新型智能环保渣土车。不分石方类别，不论施工方法，不论转运次数，含挖、装、运、卸、卸土区平整等费用土车②清单工程量与定额工程量一致,按定额规则计算工程量;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4.含城管卫生费及弃土场地费;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5.弃至建设单位指定的区域，结算运距超过5km按5km计，小于5km按实际签证运距计入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F3A4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A9C0E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177351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9F313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22C4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CA53F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7F7E3E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挖沟槽、基坑土方 不装车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ABF78C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1.土壤类别:综合考虑;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2.挖土深度:综合考虑;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3.挖土方式：综合考虑;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4.其他:清单工程量与定额工程量一致,按定额规则计算工程量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F059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BF0E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2618</w:t>
            </w:r>
          </w:p>
        </w:tc>
        <w:tc>
          <w:tcPr>
            <w:tcW w:w="6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8E4BD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室外排水部分</w:t>
            </w:r>
          </w:p>
        </w:tc>
      </w:tr>
      <w:tr w14:paraId="4921D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873BA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EBCF35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回填方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4816C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1.压实度要求:满足设计要求;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2.填方来源、运距:就地取土回填;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CF478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3227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5459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0632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2ED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3295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1786EA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挖沟槽土方 装车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F0926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1.挖土深度:综合考虑;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2.名称:挖沟槽土外弃;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3.运距:1km以内,超过1km按增运每公里另行计量;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4.其他:①运输采用新型智能环保渣土车②清单工程量与定额工程量一致,按定额规则计算工程量;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5.土类别:综合考虑;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27F3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5382A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2618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165A7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ABB8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B935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487DB4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外运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463D2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1.挖土深度:综合考虑;2.名称:土方外运每增加1公里;3.其他:①运输采用新型智能环保渣土车②清单工程量与定额工程量一致,按定额规则计算工程量;4.土类别:综合考虑;5.含城管卫生费及弃土费.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5AB46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B57F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10472</w:t>
            </w:r>
          </w:p>
        </w:tc>
        <w:tc>
          <w:tcPr>
            <w:tcW w:w="6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BDFC1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BB4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C5DA9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2AC5F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石灰土基层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5B0EE2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1.室外道路 石灰土基层;2.厚度:300mm厚;3.石灰掺量：8-10%，4.压实系:压实度≥0.94,需符合设计要求.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CF1AE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CFA2C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32636</w:t>
            </w:r>
          </w:p>
        </w:tc>
        <w:tc>
          <w:tcPr>
            <w:tcW w:w="6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D7F7E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64C350A2">
      <w:pPr>
        <w:kinsoku w:val="0"/>
        <w:autoSpaceDE w:val="0"/>
        <w:autoSpaceDN w:val="0"/>
        <w:adjustRightInd w:val="0"/>
        <w:snapToGrid w:val="0"/>
        <w:spacing w:line="360" w:lineRule="auto"/>
        <w:ind w:left="5750" w:leftChars="2432" w:hanging="643" w:hanging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BiY2JiOTg2NWVmODA0YmE3Nzg1YWI1NzhiZWE4NDgifQ=="/>
  </w:docVars>
  <w:rsids>
    <w:rsidRoot w:val="009038B5"/>
    <w:rsid w:val="00104DA1"/>
    <w:rsid w:val="001C26EA"/>
    <w:rsid w:val="0026013B"/>
    <w:rsid w:val="00345906"/>
    <w:rsid w:val="00381B5D"/>
    <w:rsid w:val="00550BF6"/>
    <w:rsid w:val="00683283"/>
    <w:rsid w:val="007D4E31"/>
    <w:rsid w:val="008109FE"/>
    <w:rsid w:val="00866BDD"/>
    <w:rsid w:val="008720F9"/>
    <w:rsid w:val="009038B5"/>
    <w:rsid w:val="009B6697"/>
    <w:rsid w:val="00A21113"/>
    <w:rsid w:val="00A27CA4"/>
    <w:rsid w:val="00C31464"/>
    <w:rsid w:val="00CE5C7E"/>
    <w:rsid w:val="01A23607"/>
    <w:rsid w:val="029B7AB8"/>
    <w:rsid w:val="05B11678"/>
    <w:rsid w:val="05BB6587"/>
    <w:rsid w:val="07E24E03"/>
    <w:rsid w:val="0F7D081D"/>
    <w:rsid w:val="13241C4C"/>
    <w:rsid w:val="14123F56"/>
    <w:rsid w:val="150171F7"/>
    <w:rsid w:val="153D497F"/>
    <w:rsid w:val="16505BC7"/>
    <w:rsid w:val="17925A71"/>
    <w:rsid w:val="18321127"/>
    <w:rsid w:val="1A253F8B"/>
    <w:rsid w:val="1BBC22C6"/>
    <w:rsid w:val="1D6F57B8"/>
    <w:rsid w:val="1EC5307A"/>
    <w:rsid w:val="1F1E0ED6"/>
    <w:rsid w:val="1F561FF2"/>
    <w:rsid w:val="1FB07628"/>
    <w:rsid w:val="22790AAA"/>
    <w:rsid w:val="22D0711D"/>
    <w:rsid w:val="261202F6"/>
    <w:rsid w:val="26672769"/>
    <w:rsid w:val="27466C40"/>
    <w:rsid w:val="27D021DD"/>
    <w:rsid w:val="27F4247E"/>
    <w:rsid w:val="2B843649"/>
    <w:rsid w:val="32820081"/>
    <w:rsid w:val="336A2D83"/>
    <w:rsid w:val="35AF7FFB"/>
    <w:rsid w:val="360D5201"/>
    <w:rsid w:val="36183DCF"/>
    <w:rsid w:val="36424D44"/>
    <w:rsid w:val="37621F23"/>
    <w:rsid w:val="38813853"/>
    <w:rsid w:val="3A572008"/>
    <w:rsid w:val="3B8303EC"/>
    <w:rsid w:val="3D187A09"/>
    <w:rsid w:val="3DD74688"/>
    <w:rsid w:val="3F033196"/>
    <w:rsid w:val="3FE95EE5"/>
    <w:rsid w:val="40006772"/>
    <w:rsid w:val="407451A1"/>
    <w:rsid w:val="40FB3A17"/>
    <w:rsid w:val="42072EA5"/>
    <w:rsid w:val="43E24BAA"/>
    <w:rsid w:val="4AC22796"/>
    <w:rsid w:val="4BA47B87"/>
    <w:rsid w:val="4C8D2CCC"/>
    <w:rsid w:val="4D16166A"/>
    <w:rsid w:val="4D965D89"/>
    <w:rsid w:val="50D6023A"/>
    <w:rsid w:val="50E50D0D"/>
    <w:rsid w:val="51B873D2"/>
    <w:rsid w:val="53C438F2"/>
    <w:rsid w:val="55720399"/>
    <w:rsid w:val="56795A8E"/>
    <w:rsid w:val="56C51F97"/>
    <w:rsid w:val="580A75F0"/>
    <w:rsid w:val="588F5913"/>
    <w:rsid w:val="589650EA"/>
    <w:rsid w:val="59377DAA"/>
    <w:rsid w:val="5A777061"/>
    <w:rsid w:val="5ABD5FBE"/>
    <w:rsid w:val="60232902"/>
    <w:rsid w:val="60B75803"/>
    <w:rsid w:val="61BA02BE"/>
    <w:rsid w:val="62946B8E"/>
    <w:rsid w:val="633C6871"/>
    <w:rsid w:val="65130274"/>
    <w:rsid w:val="696E3598"/>
    <w:rsid w:val="699F76AC"/>
    <w:rsid w:val="69E2765A"/>
    <w:rsid w:val="69E64EF1"/>
    <w:rsid w:val="69E87392"/>
    <w:rsid w:val="6E7973F5"/>
    <w:rsid w:val="71105F71"/>
    <w:rsid w:val="71574006"/>
    <w:rsid w:val="726821D9"/>
    <w:rsid w:val="770E47E5"/>
    <w:rsid w:val="79181DE4"/>
    <w:rsid w:val="7B770E2E"/>
    <w:rsid w:val="7C565F1D"/>
    <w:rsid w:val="7D142688"/>
    <w:rsid w:val="7FF9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11"/>
    <w:basedOn w:val="7"/>
    <w:qFormat/>
    <w:uiPriority w:val="0"/>
    <w:rPr>
      <w:rFonts w:hint="eastAsia" w:ascii="仿宋" w:hAnsi="仿宋" w:eastAsia="仿宋" w:cs="仿宋"/>
      <w:color w:val="2C3E50"/>
      <w:sz w:val="20"/>
      <w:szCs w:val="20"/>
      <w:u w:val="none"/>
    </w:rPr>
  </w:style>
  <w:style w:type="character" w:customStyle="1" w:styleId="14">
    <w:name w:val="font51"/>
    <w:basedOn w:val="7"/>
    <w:qFormat/>
    <w:uiPriority w:val="0"/>
    <w:rPr>
      <w:rFonts w:hint="eastAsia" w:ascii="宋体" w:hAnsi="宋体" w:eastAsia="宋体" w:cs="宋体"/>
      <w:color w:val="2C3E5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2203</Words>
  <Characters>2555</Characters>
  <Lines>1</Lines>
  <Paragraphs>1</Paragraphs>
  <TotalTime>26</TotalTime>
  <ScaleCrop>false</ScaleCrop>
  <LinksUpToDate>false</LinksUpToDate>
  <CharactersWithSpaces>2667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2022-06-23T03:46:00Z</dcterms:created>
  <dc:creator>dwenyong</dc:creator>
  <cp:lastModifiedBy>遥</cp:lastModifiedBy>
  <cp:lastPrinted>2024-05-31T07:44:00Z</cp:lastPrinted>
  <dcterms:modified xsi:type="dcterms:W3CDTF">2026-09-21T07:50:56Z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7489D5F748364AA5878DDA9A95327ACA_13</vt:lpwstr>
  </property>
  <property fmtid="{D5CDD505-2E9C-101B-9397-08002B2CF9AE}" pid="4" name="KSOTemplateDocerSaveRecord">
    <vt:lpwstr>eyJoZGlkIjoiMTQ2MWQzYTQ5MjA1NjEzZWI4NWU4NjdiNDUwOTgxNDEiLCJ1c2VySWQiOiI5NDA2NjEyNDIifQ==</vt:lpwstr>
  </property>
</Properties>
</file>